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02" w:rsidRPr="00E15002" w:rsidRDefault="00E15002" w:rsidP="00E15002">
      <w:pPr>
        <w:shd w:val="clear" w:color="auto" w:fill="FFFFFF"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E15002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lang w:eastAsia="ru-RU"/>
        </w:rPr>
        <w:t>Р</w:t>
      </w:r>
      <w:proofErr w:type="gramEnd"/>
      <w:r w:rsidRPr="00E15002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Е Ш Е Н И Е СОВЕТА ДЕПУТАТОВ ЧАПЛЫГИНСКОГО МУНИЦИПАЛЬНОГО ОКРУГА</w:t>
      </w:r>
    </w:p>
    <w:p w:rsidR="00E15002" w:rsidRPr="00E15002" w:rsidRDefault="00E15002" w:rsidP="00E1500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29.09.2025 г. № 15</w:t>
      </w:r>
    </w:p>
    <w:p w:rsidR="00E15002" w:rsidRDefault="00E15002" w:rsidP="00E1500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Об официальных символах (гербе и флаге)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br/>
        <w:t>Липецкой области Российской Федерации</w:t>
      </w:r>
    </w:p>
    <w:p w:rsidR="00E15002" w:rsidRPr="00E15002" w:rsidRDefault="00E15002" w:rsidP="00E1500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proofErr w:type="gram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В связи с тем, что с 1 апреля 2025 года вновь образованный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Чаплыгинский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муниципальный округ Липецкой области Российской Федерации  законом Липецкой области от 27 февраля 2025 года № 618-ОЗ «О преобразовании городского поселения город Чаплыгин и сельских поселений, входящих в состав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района Липецкой области Российской Федерации, путем их объединения в муниципальный округ» является правопреемником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района Липецкой области</w:t>
      </w:r>
      <w:proofErr w:type="gram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Российской Федерации, рассмотрев представленные главой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района Липецкой области Российской Федерации проекты Положение «О гербе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Российской Федерации»  и Положение «О флаге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Российской Федерации», в соответствии со статьей 8 Федерального закона от 20.03.2025 № 33-ФЗ «Об общих принципах организации местного самоуправления в единой системе публичной власти», учитывая решение постоянной комиссии по</w:t>
      </w:r>
      <w:proofErr w:type="gram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законодательству, правовым вопросам и этики, Совет депутатов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РЕШИЛ: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      1. Установить герб и флаг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Российской Федерации в качестве официальных символов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Российской Федерации.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 2. Признать герб и флаг муниципального образования «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Чаплыгинский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район» Липецкой области Российской Федерации гербом и флагом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Российской Федерации.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  3. Утвердить Положение «О гербе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Российской Федерации» (приложение 1).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  4. Утвердить Положение «О флаге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Российской Федерации» (приложение 2).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   5. Направить настоящие нормативные правовые акты главе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района для подписания и официального опубликования.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       6. </w:t>
      </w:r>
      <w:proofErr w:type="gram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Признать памятниками историко-культурного наследия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Российской Федерации герб города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Раненбург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Рязанского наместничества, 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утвержденный 31 марта 1781 года, а также символику (герб и флаг), внесенную в Государственный геральдический регистр Российской Федерации, населенного пункта 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муниципального округа – города Чаплыгин (ранее муниципального образования «Городское поселение город Чаплыгин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района Липецкой области», утвержденную решениями Совета депутатов города Чаплыгина от 28</w:t>
      </w:r>
      <w:proofErr w:type="gram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октября 2005 года), – с целью сохранения исторического и культурного наследия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Российской Федерации. Допускается использовать изображение обоих гербов и флага города Чаплыгина при оформлении различных культурно-массовых мероприятий, во время проведения спортивных соревнований, в качестве наглядной агитации, при изготовлении рекламной и сувенирной продукции.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  7. </w:t>
      </w:r>
      <w:proofErr w:type="gram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Направить настоящее Решение с приложениями (1, 2) в Геральдический Совет при Президенте Российской Федерации для внесения герба и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Российской Федерации в Государственный геральдический Регистр Российской Федерации с ходатайством о сохранении номеров регистрации герба №1775 и флага №1776, ранее присвоенных гербу и флагу муниципального образования «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Чаплыгинский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район» Липецкой области Российской Федерации.</w:t>
      </w:r>
      <w:proofErr w:type="gramEnd"/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    8. Опубликовать настоящее решение в сетевом издание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Раненбургский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вестник 48 (</w:t>
      </w:r>
      <w:hyperlink r:id="rId5" w:history="1">
        <w:r w:rsidRPr="00E15002">
          <w:rPr>
            <w:rFonts w:asciiTheme="majorHAnsi" w:eastAsia="Times New Roman" w:hAnsiTheme="majorHAnsi" w:cs="Times New Roman"/>
            <w:color w:val="277CEA"/>
            <w:sz w:val="28"/>
            <w:szCs w:val="28"/>
            <w:u w:val="single"/>
            <w:lang w:eastAsia="ru-RU"/>
          </w:rPr>
          <w:t>http://rvestnik.ru</w:t>
        </w:r>
      </w:hyperlink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) и разместить на сайте администрации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района в информационно-коммуникационной сети «Интернет»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 9.Настоящее решение вступает в силу со дня его опубликования.</w:t>
      </w:r>
    </w:p>
    <w:p w:rsid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Председатель Совета депутатов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    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Т.Н.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Викулина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                  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Приложение 1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 гербе </w:t>
      </w:r>
      <w:proofErr w:type="spellStart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Липецкой области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         Утверждено</w:t>
      </w:r>
    </w:p>
    <w:p w:rsidR="00E15002" w:rsidRPr="00E15002" w:rsidRDefault="00E15002" w:rsidP="00E15002">
      <w:pPr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          решением Совета депутатов</w:t>
      </w:r>
    </w:p>
    <w:p w:rsidR="00E15002" w:rsidRPr="00E15002" w:rsidRDefault="00E15002" w:rsidP="00E15002">
      <w:pPr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                                       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E15002" w:rsidRDefault="00E15002" w:rsidP="00E15002">
      <w:pPr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 округа № 15 от 29.09.2025г.</w:t>
      </w:r>
    </w:p>
    <w:p w:rsidR="00E15002" w:rsidRPr="00E15002" w:rsidRDefault="00E15002" w:rsidP="00E15002">
      <w:pPr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Настоящим положением устанавливается описание, обоснование и порядок использования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 xml:space="preserve">Липецкой области (далее –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Чаплыгинский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муниципальный округ в соответствующих падежах). 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1. Общие положения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1.1. Для целей настоящего Положения используются следующие понятия и их определения: 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– геральдическое описание герба – это составленное по традиционным правилам с применением специальной терминологии описание герба, фиксирующее его геральдический состав: используемые в гербе фигуры, их цвета и сочетание;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– воспроизведение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– изготовление одного или более экземпляров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в любой технике исполнения и материальной форме, в том числе рельеф или рисунок (изображение)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на бумаге, металле, ткани или иной поверхности;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– гербовый щит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–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без воспроизведения золотой короны;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– коронованный гербовый щит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–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– статусная корона – золотая башенная корона о пяти видимых зубцах для обозначения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как муниципального округа;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– вольная часть - четырехугольник, примыкающий изнутри к краю гербового щита, как правило, в верхнем левом углу от зрителя; иное расположение вольной части допустимо при наличии композиционной или иной мотивировки особенности её расположения с обязательным закреплением в Положении о гербе;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– полный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–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с включением в его композицию золотой короны и вольной части;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равнодопустимые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версии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– версии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которые по своим юридическим и представительским качествам являются равноценными и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взаимозаменимыми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шафировка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герба – условная штриховка всех фигур и поля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для обозначения цветов.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1.2.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является официальным символом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1.3.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отражает исторические, культурные, социально-экономические, национальные и иные местные традиции.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 xml:space="preserve">1.4. Положение о гербе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с приложениями на бумажных носителях и электронном носителе хранятся в архиве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и доступно для ознакомления всем заинтересованным лицам.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1.5.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подлежит государственной регистрации в порядке, установленном федеральным законодательством и законодательством Липецкой области.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2. Геральдическое описание и обоснование символики герба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proofErr w:type="spellStart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2.1. Геральдическое описание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округа: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«В золотом поле червленая, о пяти бастионах (один, два и два), показанная сверху, крепость, заполненная серебром, внутри которой две зелёные, с червлёными плодами без числа, ветви яблони накрест».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2.2. Обоснование символики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(ранее района) отражает историю муниципального округа. В середине XVII столетия здесь проходило сооружение Белгородской засечной черты, имевшей большое значение для охраны границ Российского государства от вторжения крымских татар. В ходе строительства возникло село Слободское – современный город Чаплыгин. Уже в начале XVIII века Пётр I построил на территории села крепость по голландскому образцу по всем правилам фортификации, что отражено в гербе района. Крепость имела пятиугольную форму, была обнесена валом и рвом, имевшим высоту и глубину 6 метров, бастионы снабжены пушками разного калибра. В крепость можно было войти только по подъемным мостам, установленным на Московских и Воронежских воротах. В феврале1703 года, во время пребывания в крепости, Пётр I дал ей название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Ораниенбург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, а пять бастионов назвал пятью органами чувств: «видение,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слышание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 осязание, обоняние и вкушение». В настоящее время территория крепости является памятником истории и архитектуры федерального значения.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В 1781 году был утверждён герб города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Раненбург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 Символом города стали яблоневые ветки, «коими плодами сей город изобилует». Использование мотива исторического герба города подчёркивает связь города и муниципального округа (ранее района), а золотое поле герба указывает на значение муниципального округа как достойное окружение города.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Золотое (желтое) поле герба – символ власти, славы, стабильности, богатства, великодушия. Также золото является символом урожая, подчёркивая традиционно высокое качество сельхозпродукции, выращенной на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Чаплыгинской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земле. Благоприятные климатические 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условия, наличие черноземов способствуют развитию растениеводства – основы сельскохозяйственного производства района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Серебро (белый цвет) символизирует чистоту, благородство, мир, взаимопонимание.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Червленый (красный) цвет – символ тепла, жизненной энергии, силы, мужества.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Зеленый цвет – символ надежды, природы, сельского хозяйства, а также символ здоровья.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2.3. Авторская группа: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идея герба: Константин Моченов (Химки),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обоснование символики: Кирилл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Переходенко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(Конаково),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компьютерный дизайн: Галина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Русанова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 Ольга Салова (обе – Москва).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3. Порядок воспроизведения и размещения герба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proofErr w:type="spellStart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3.1.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может воспроизводиться: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- в многоцветном варианте (Приложение 1);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- в одноцветном контурном варианте (Приложение 2);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- в одноцветном контурном варианте с условной штриховкой для обозначения цветов (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шафировкой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) (Приложение 3).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3.2. Варианты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указанные в пункте 3.1, – равно допустимы.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3.3. Для обозначения региональной принадлежности и административного статуса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может воспроизводиться со следующими дополнительными элементами: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– вольной частью в виде четырехугольника, примыкающего изнутри к верхнему правому</w:t>
      </w:r>
      <w:bookmarkStart w:id="0" w:name="_ftnref1"/>
      <w:r w:rsidRPr="00E15002">
        <w:rPr>
          <w:rFonts w:asciiTheme="majorHAnsi" w:eastAsia="Times New Roman" w:hAnsiTheme="majorHAnsi" w:cs="Times New Roman"/>
          <w:color w:val="277CEA"/>
          <w:sz w:val="28"/>
          <w:szCs w:val="28"/>
          <w:u w:val="single"/>
          <w:vertAlign w:val="superscript"/>
          <w:lang w:eastAsia="ru-RU"/>
        </w:rPr>
        <w:t>[1]</w:t>
      </w:r>
      <w:bookmarkEnd w:id="0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углу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с воспроизведенными в нем фигурами из герба Липецкой области (приложения 4-6);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–  короной, соответствующей статусу муниципального образования (приложения 7-9).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Дополнительные элементы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могут воспроизводиться одновременно (приложения 10-12). Приложения 1-12 к настоящему Положению, являются неотъемлемыми частями настоящего Положения.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3.4. Воспроизведение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независимо от его размеров и техники исполнения, должно точно соответствовать геральдическому описанию, приведенному в пункте 2.1. настоящего Положения.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Воспроизведение вольной части осуществляется в соответствии с Законом Липецкой области от 21 июля 2003 года № 60-ОЗ «О гербе и флаге Липецкой области» (п.10).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Корона воспроизводится согласно Методическим рекомендациями по разработке и использованию официальных символов муниципальных образований (Раздел 2, Глава VIII, пункты 45, 46), утвержденными Геральдическим Советом при Президенте Российской Федерации 28.06.2006 года.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3.5. Порядок одновременного размещения Государственного герба Российской Федерации, герба Липецкой области,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иных гербов устанавливается в соответствии с федеральным законодательством, законодательством Липецкой области, регулирующими правоотношения в сфере геральдического обеспечения.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3.6. При одновременном размещении Государственного герба Российской Федерации (или герба Липецкой области) и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располагается справа (размещение гербов по схеме 1-2)</w:t>
      </w:r>
      <w:bookmarkStart w:id="1" w:name="_ftnref2"/>
      <w:r w:rsidRPr="00E15002">
        <w:rPr>
          <w:rFonts w:asciiTheme="majorHAnsi" w:eastAsia="Times New Roman" w:hAnsiTheme="majorHAnsi" w:cs="Times New Roman"/>
          <w:color w:val="277CEA"/>
          <w:sz w:val="28"/>
          <w:szCs w:val="28"/>
          <w:u w:val="single"/>
          <w:vertAlign w:val="superscript"/>
          <w:lang w:eastAsia="ru-RU"/>
        </w:rPr>
        <w:t>[2]</w:t>
      </w:r>
      <w:bookmarkEnd w:id="1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3.7. При одновременном размещении Государственного герба Российской Федерации (1), герба Липецкой области (2) и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(3), Государственный герб Российской Федерации располагается в центре. Слева от Государственного герба Российской Федерации располагается герб Липецкой области, справа от Государственного герба Российской Федерации располагается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(размещение гербов: 2-1-3).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3.8. При одновременном размещении четного числа гербов (например, 6-ти), Государственный герб Российской Федерации (1) располагается левее центра. Справа от Государственного герба Российской Федерации располагается герб Липецкой области (2), слева от Государственного герба Российской Федерации располагается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(3) Справа от герба Липецкой области располагается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(4). Гербы иных муниципальных образований, эмблемы, геральдические знаки общественных объединений, предприятий, учреждений или организаций располагаются далее поочередно слева и справа в порядке ранжирования (размещение гербов по схеме 5-3-1-2-4-6).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3.9. При одновременном размещении нечетного числа гербов (например, 5-ти), Государственный герб Российской Федерации (1) располагается в центре. Слева от Государственного герба Российской Федерации располагается герб Липецкой области (2), справа от Государственного герба Российской Федерации располагается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(3). Гербы иных муниципальных образований, эмблемы, геральдические знаки общественных объединений, предприятий, учреждений или 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организаций располагаются далее поочередно слева и справа в порядке ранжирования (расположение гербов по схеме 4-2-1-3-5).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3.10. Расположение гербов, установленное в пунктах 3.6. – 3.9. указано «от зрителя».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3.11. При одновременном размещении Государственного герба Российской Федерации, герба Липецкой области,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размер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не может превышать размеры других гербов.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3.12. При одновременном размещении Государственного герба Российской Федерации, герба Липецкой области,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высота размещения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не может превышать высоту размещения других гербов.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3.13. При одновременном размещении Государственного герба Российской Федерации, герба Липецкой области,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гербы должны быть выполнены в единой технике.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3.14. Порядок изготовления, хранения и уничтожения бланков, печатей и иных носителей изображения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устанавливается администрацией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4. Порядок использования герба </w:t>
      </w:r>
      <w:proofErr w:type="spellStart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</w:t>
      </w:r>
      <w:proofErr w:type="spellEnd"/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муниципального округа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4.1.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в многоцветном варианте размещается: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1)на вывесках, фасадах зданий органов местного самоуправления, муниципальных предприятий и учреждений, необходимых для осуществления полномочий по решению вопросов местного значения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2)в залах заседаний органов местного самоуправления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3)в кабинетах главы местного самоуправления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(далее по тексту – главы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округа), выборных должностных лиц местного самоуправления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4.2.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в многоцветном варианте может размещаться: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1)в кабинетах заместителей главы администрации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руководителей и их заместителей отраслевых, структурных подразделений администрации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руководителей и их заместителей муниципальных предприятий, учреждений и организаций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 xml:space="preserve">2)на форме спортивных команд и отдельных спортсменов, представляющих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Чаплыгинский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муниципальный округ;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3)на пассажирском транспорте и другом имуществе, предназначенном для транспортного обслуживания населения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4)в заставках местных телевизионных программ;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5)на официальных сайтах органов местного самоуправления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в информационно-коммуникационной сети «Интернет»;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6)на стелах, указателях, знаках, обозначающих границу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при въезде на территорию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и выезде из нее.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4.3.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может воспроизводиться на бланках: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1)Главы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2)администрации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3)Совета депутатов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4)депутатов Совета депутатов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5)Избирательной комиссии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6)должностных лиц органов местного самоуправления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7)удостоверений лиц, осуществляющих службу на должностях в органах местного самоуправления, муниципальных служащих, депутатов Совета депутатов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членов иных органов местного самоуправления, служащих (работников) муниципальных предприятий, учреждений и организаций;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8)удостоверений к знакам различия, знакам отличия, установленных муниципальными правовыми актами.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4.4.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может воспроизводиться: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1)на визитных карточках лиц, осуществляющих службу на должностях в органах местного самоуправления, на визитных карточках муниципальных служащих, на визитных карточках депутатов Совета депутатов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на визитных карточках членов иных органов местного самоуправления, служащих (работников) муниципальных предприятий, учреждений и организаций;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2)на знаках различия, знаках отличия, установленных муниципальными правовыми актами;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3)на официальных периодических печатных изданиях, учредителями которых являются органы местного самоуправления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предприятия, учреждения и организации, находящиеся в муниципальной собственности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 xml:space="preserve">муниципального округа, муниципальные унитарные предприятия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4)на конвертах, открытках, приглашениях, календарях, а также на представительской продукции (значки, вымпелы, буклеты и иная продукция) органов местного самоуправления и муниципальных органов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4.5.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может быть использован в качестве геральдической основы для разработки наград и почетных званий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4.6. Многоцветное изображение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может использоваться при проведении: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1)протокольных мероприятий;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2)торжественных мероприятий, церемоний с участием должностных лиц органов государственной власти области и государственных органов области, главы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официальных представителей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3)иных официальных мероприятий.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4.7. Изображение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в одноцветном контурном варианте помещается на гербовых печатях органов местного самоуправления; предприятий, учреждений и организаций, находящихся в муниципальной собственности.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4.8. Использование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или его воспроизведение в случаях, не предусмотренных пунктами 4.1. – 4.7. настоящего Положения, является неофициальным использованием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4.9. Использование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или его воспроизведение в случаях, не предусмотренных пунктами 4.1. – 4.7. настоящего Положения, осуществляется по согласованию с администрацией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в порядке, установленном муниципальными правовыми актами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5.Контроль и ответственность за нарушение настоящего Положения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5.1. Контроль соблюдения установленных настоящим Положением норм возлагается на уполномоченное структурное подразделение администрации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5.2. Ответственность за искажение рисунка герба, установленного настоящим Положением, несет исполнитель допущенных искажений.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5.3. Нарушениями норм воспроизведения и использования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являются: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1)использование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в качестве геральдической основы гербов и флагов общественных 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объединений и муниципальных учреждений, организаций, предприятий, независимо от их организационно-правовой формы;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2)использование в качестве средства визуальной идентификации и рекламы товаров, работ и услуг, если реклама этих товаров, работ и услуг запрещена или ограничена в соответствии с федеральным законодательством;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3)искажение рисунка герба, установленного в пункте 2.1. части 2 настоящего Положения;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4)использование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или его воспроизведение с нарушением норм, установленных настоящим Положением;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5)воспроизведение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с искажением или изменением композиции, или цвета, выходящим за пределы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геральдически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допустимого;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6)надругательство над гербом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или его воспроизведением, в том числе путем нанесения надписей, рисунков оскорбительного содержания, использования в оскорбляющем нравственность качестве;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7)умышленное повреждение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5.4. Производство по делам об административных правонарушениях, предусмотренных пунктом 5.3, осуществляется в порядке, установленном Кодексом Российской Федерации об административных правонарушениях и Кодексом Липецкой области об административных правонарушениях от 19 июня 2017 г. №83-ОЗ (с изменениями).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6. Заключительные положения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6.1. Внесение в композицию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каких-либо изменений допустимо в соответствии с законодательством, регулирующим правоотношения в сфере геральдического обеспечения.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6.2. Право использования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с момента утверждения его депутатами Совета депутатов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в качестве официального символа, принадлежит органам местного самоуправления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6.3. Герб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с момента утверждения его депутатами Совета депутатов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в качестве официального символа, согласно п.2 ч.6 ст.1259 «Объекты авторских прав» части 4 Гражданского кодекса Российской Федерации, авторским правом не охраняется.</w:t>
      </w:r>
    </w:p>
    <w:p w:rsid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</w:p>
    <w:p w:rsidR="00E15002" w:rsidRPr="00E15002" w:rsidRDefault="00E15002" w:rsidP="00E15002">
      <w:pPr>
        <w:spacing w:after="0" w:line="240" w:lineRule="auto"/>
        <w:ind w:firstLine="284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муниципального района            Ю.А. Сазонов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E15002" w:rsidRPr="00E15002" w:rsidRDefault="00E15002" w:rsidP="00E15002">
      <w:pPr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Приложение 1</w:t>
      </w:r>
    </w:p>
    <w:p w:rsidR="00E15002" w:rsidRPr="00E15002" w:rsidRDefault="00E15002" w:rsidP="00E15002">
      <w:pPr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к Положению о гербе</w:t>
      </w:r>
    </w:p>
    <w:p w:rsidR="00E15002" w:rsidRPr="00E15002" w:rsidRDefault="00E15002" w:rsidP="00E15002">
      <w:pPr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E15002" w:rsidRPr="00E15002" w:rsidRDefault="00E15002" w:rsidP="00E15002">
      <w:pPr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округа Липецкой области</w:t>
      </w:r>
    </w:p>
    <w:p w:rsidR="00E15002" w:rsidRPr="00E15002" w:rsidRDefault="00E15002" w:rsidP="00E15002">
      <w:pPr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                                            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МНОГОЦВЕТНЫЙ РИСУНОК ГЕРБА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 МУНИЦИПАЛЬНОГО ОКРУГА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ЛИПЕЦКОЙ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ОБЛАСТИ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(гербовый щит)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 Приложение 2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   к Положению о гербе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округа Липецкой области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ОДНОЦВЕТНЫЙ КОНТУРНЫЙ РИСУНОК ГЕРБА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 МУНИЦИПАЛЬНОГО ОКРУГА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ЛИПЕЦКОЙ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ОБЛАСТИ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(гербовый щит)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Приложение 3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к Положению о гербе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                                        округа Липецкой области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ОДНОЦВЕТНЫЙ КОНТУРНЫЙ РИСУНОК С </w:t>
      </w:r>
      <w:proofErr w:type="gramStart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УСЛОВНОЙ</w:t>
      </w:r>
      <w:proofErr w:type="gramEnd"/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ШТРИХОВКОЙ ДЛЯ ОБОЗНАЧЕНИЯ ЦВЕТА ГЕРБА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 МУНИЦИПАЛЬНОГО ОКРУГА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ЛИПЕЦКОЙ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ОБЛАСТИ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(гербовый щит)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Приложение 4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к Положению о гербе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                                        округа Липецкой области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МНОГОЦВЕТНЫЙ РИСУНОК ГЕРБА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lastRenderedPageBreak/>
        <w:t>ЧАПЛЫГИНСКОГО МУНИЦИПАЛЬНОГО ОКРУГА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ЛИПЕЦКОЙ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ОБЛАСТИ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(гербовый щит с вольной частью)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  Приложение 5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к Положению о гербе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округа Липецкой области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ОДНОЦВЕТНЫЙ КОНТУРНЫЙ РИСУНОК ГЕРБА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 МУНИЦИПАЛЬНОГО ОКРУГА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ЛИПЕЦКОЙ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ОБЛАСТИ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(гербовый щит с вольной частью)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  Приложение 6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к Положению о гербе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                        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округа Липецкой области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ОДНОЦВЕТНЫЙ КОНТУРНЫЙ РИСУНОК С </w:t>
      </w:r>
      <w:proofErr w:type="gramStart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УСЛОВНОЙ</w:t>
      </w:r>
      <w:proofErr w:type="gramEnd"/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ШТРИХОВКОЙ ДЛЯ ОБОЗНАЧЕНИЯ ЦВЕТА ГЕРБА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 МУНИЦИПАЛЬНОГО ОКРУГА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ЛИПЕЦКОЙ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ОБЛАСТИ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(гербовый щит с вольной частью)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Приложение 7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    к Положению о гербе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округа Липецкой области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                                                                   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МНОГОЦВЕТНЫЙ РИСУНОК ГЕРБА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 МУНИЦИПАЛЬНОГО ОКРУГА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ЛИПЕЦКОЙ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ОБЛАСТИ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(коронованный щит)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Приложение 8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к Положению о гербе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            округа Липецкой области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                                            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ОДНОЦВЕТНЫЙ КОНТУРНЫЙ РИСУНОК ГЕРБА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 МУНИЦИПАЛЬНОГО ОКРУГА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ЛИПЕЦКОЙ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ОБЛАСТИ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(коронованный щит)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 Приложение 9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    к Положению о гербе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округа Липецкой области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                                                                   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ОДНОЦВЕТНЫЙ КОНТУРНЫЙ РИСУНОК С </w:t>
      </w:r>
      <w:proofErr w:type="gramStart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УСЛОВНОЙ</w:t>
      </w:r>
      <w:proofErr w:type="gramEnd"/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ШТРИХОВКОЙ ДЛЯ ОБОЗНАЧЕНИЯ ЦВЕТА ГЕРБА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 МУНИЦИПАЛЬНОГО ОКРУГА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ЛИПЕЦКОЙ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ОБЛАСТИ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(коронованный щит)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Приложение 10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к Положению о гербе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округа Липецкой области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МНОГОЦВЕТНЫЙ РИСУНОК ГЕРБА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 МУНИЦИПАЛЬНОГО ОКРУГА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ЛИПЕЦКОЙ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ОБЛАСТИ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(коронованный щит с вольной частью)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Приложение 11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к Положению о гербе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                         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округа Липецкой области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ОДНОЦВЕТНЫЙ КОНТУРНЫЙ РИСУНОК ГЕРБА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 МУНИЦИПАЛЬНОГО ОКРУГА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ЛИПЕЦКОЙ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ОБЛАСТИ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(коронованный щит с вольной частью)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Приложение 12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            к Положению о гербе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                                        округа Липецкой области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ОДНОЦВЕТНЫЙ КОНТУРНЫЙ РИСУНОК С УСЛОВНОЙ ШТРИХОВКОЙ ДЛЯ ОБОЗНАЧЕНИЯ ЦВЕТА ГЕРБА ЧАПЛЫГИНСКОГО МУНИЦИПАЛЬНОГО ОКРУГА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ЛИПЕЦКОЙ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ОБЛАСТИ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(коронованный щит с вольной частью)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 Приложение 2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 флаге </w:t>
      </w:r>
      <w:proofErr w:type="spellStart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Липецкой области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         Утверждено</w:t>
      </w:r>
    </w:p>
    <w:p w:rsidR="00E15002" w:rsidRPr="00E15002" w:rsidRDefault="00E15002" w:rsidP="00E15002">
      <w:pPr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          решением Совета депутатов</w:t>
      </w:r>
    </w:p>
    <w:p w:rsidR="00E15002" w:rsidRPr="00E15002" w:rsidRDefault="00E15002" w:rsidP="00E15002">
      <w:pPr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         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E15002" w:rsidRPr="00E15002" w:rsidRDefault="00E15002" w:rsidP="00E15002">
      <w:pPr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 округа № 15 от 29.09.2025г.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Настоящим положением устанавливается описание, обоснование и порядок использования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(далее –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Чаплыгинский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муниципальный округ в соответствующих падежах).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1. Общие положения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1.1. Флаг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является официальным символом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1.2. Флаг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отражает исторические, культурные, социально-экономические, национальные и иные местные традиции.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1.3. Положение о флаге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с приложением на бумажном и электронном носителях хранится в архиве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и доступно для ознакомления всем заинтересованным лицам.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1.4. Флаг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подлежит государственной регистрации в порядке, установленном федеральным законодательством и законодательством Липецкой области.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2. Описание и обоснование символики флага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proofErr w:type="spellStart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2.1. Описание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округа: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«Флаг </w:t>
      </w:r>
      <w:proofErr w:type="spellStart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представляет собой прямоугольное жёлтое полотнище с отношением ширины к длине 2:3, воспроизводящее фигуры из герба </w:t>
      </w:r>
      <w:proofErr w:type="spellStart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округа, выполненные белым, красным и зеленым цветами». Обратная сторона полотнища зеркально воспроизводит </w:t>
      </w:r>
      <w:proofErr w:type="gramStart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лицевую</w:t>
      </w:r>
      <w:proofErr w:type="gramEnd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2.2. Рисунок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приводится в приложении, являющемся неотъемлемой частью настоящего Положения.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2.3. Обоснование символики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Флаг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(ранее района) создан на основе герба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и повторяет его символику, отражая историю района.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В середине XVII столетия здесь проходило сооружение Белгородской засечной черты, имевшей большое значение для охраны границ Российского государства от вторжения крымских татар. В ходе строительства возникло село Слободское – современный город Чаплыгин. Уже в начале XVIII века Пётр I построил на территории села крепость по голландскому образцу по всем правилам фортификации, что отражено на флаге района. Крепость имела пятиугольную форму, была обнесена валом и рвом, имевшим высоту и глубину 6 метров, бастионы снабжены пушками разного калибра. В крепость можно было войти только по подъемным мостам, установленным на Московских и Воронежских воротах. В феврале 1703 года, во время пребывания в крепости, Пётр I дал ей название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Ораниенбург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, а пять бастионов назвал пятью органами чувств: «видение,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слышание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 осязание, обоняние и вкушение». В настоящее время территория крепости является памятником истории и архитектуры федерального значения.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В 1781 году был утверждён герб города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Раненбург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 Символом города стали яблоневые ветки, «коими плодами сей город изобилует». Использование мотива исторического герба города подчёркивает связь города и муниципального округа (ранее района), а жёлтое полотнище флага указывает на значение муниципального округа (ранее района) как достойное окружение города.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Жёлтое (золото) полотнище – символ власти, славы, стабильности, богатства, великодушия. Также жёлтый цвет (золото) является символом урожая, подчёркивая традиционно высокое качество сельхозпродукции, выращенной на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Чаплыгинской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земле. Благоприятные климатические условия, наличие черноземов 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способствуют развитию растениеводства – основы сельскохозяйственного производства района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Белый цвет (серебро) символизирует чистоту, благородство, мир, взаимопонимание.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Красный (червленый) цвет - символ тепла, жизненной энергии, силы, мужества.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Зеленый цвет - символ надежды, природы, сельского хозяйства, а также символ здоровья.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2.4. Авторская группа: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идея герба: Константин Моченов (Химки),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обоснование символики: Кирилл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Переходенко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(Конаково),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компьютерный дизайн: Галина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Русанова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 Ольга Салова (обе – Москва).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3. Порядок воспроизведения и размещения флага </w:t>
      </w:r>
      <w:proofErr w:type="spellStart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3.1. Воспроизведение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независимо от его размеров и техники исполнения, должно точно соответствовать описанию, приведенному в пункте 2.1. настоящего Положения.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3.2. Порядок одновременного размещения Государственного флага Российской Федерации, флага Липецкой области,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иных флагов устанавливается в соответствии с федеральным законодательством, законодательством Липецкой области, регулирующими правоотношения в сфере геральдического обеспечения.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3.3. При одновременном размещении Государственного флага Российской Федерации (или флага Липецкой области) и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флаг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располагается справа (размещение флагов: 1-2).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3.4. При одновременном размещении Государственного флага Российской Федерации (1), флага Липецкой области (2) и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(3), Государственный флаг Российской Федерации располагается в центре. Слева от Государственного флага Российской Федерации располагается флаг Липецкой области, справа от Государственного флага Российской Федерации располагается флаг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(размещение флагов: 2-1-3).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3.5. При одновременном размещении четного числа флагов (например, 8-ми), Государственный флаг Российской Федерации (1) располагается левее центра. Справа от Государственного флага Российской Федерации располагается флаг Липецкой области (2), слева от Государственного флага Российской Федерации располагается флаг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(3). Остальные флаги располагаются далее поочередно слева и справа в порядке ранжирования (размещение флагов: 7-5-3-1-2-4-6-8).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3.6. При одновременном размещении нечетного числа флагов (например, 9-ти), Государственный флаг Российской Федерации (1) располагается в центре. Слева от Государственного флага Российской Федерации располагается флаг Липецкой области (2), справа от Государственного флага Российской Федерации располагается флаг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(3). Остальные флаги располагаются далее поочередно справа и слева в порядке ранжирования (расположение флагов: 8-6-4-2-1-3-5-7-9).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3.7. Расположение флагов, установленное в пунктах 3.3. – 3.6. указано «от зрителя».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3.8. При одновременном размещении Государственного флага Российской Федерации, флага Липецкой области,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размер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не может превышать размеры других флагов.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3.9. При одновременном размещении Государственного флага Российской Федерации, флага Липецкой области,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высота размещения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не может превышать высоту размещения других флагов.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3.10. При одновременном размещении Государственного флага Российской Федерации, флага Липецкой области,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все флаги должны быть выполнены в единой технике.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3.11.В знак траура флаг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приспускается до половины высоты флагштока (мачты). При невозможности приспустить флаг, а также, если флаг установлен в помещении, к верхней части древка выше полотнища флага крепится черная сложенная пополам и прикрепленная за место сложения лента, общая длина которой равна длине полотнища флага, а ширина составляет не менее 1/10 от ширины полотнища флага.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3.12. При вертикальном вывешивании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флаг должен быть обращен лицевой стороной к зрителям, а свободным краем вниз.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3.13. Порядок изготовления, хранения и уничтожения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бланков и иных носителей изображения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устанавливается администрацией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4. Порядок использования флага </w:t>
      </w:r>
      <w:proofErr w:type="spellStart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4.1. Флаг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установлен (поднят, размещен, вывешен) постоянно: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1)на зданиях органов местного самоуправления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муниципальных предприятий и учреждений, необходимых для осуществления полномочий по решению вопросов местного значения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2)в залах заседаний органов местного самоуправления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3)в кабинетах главы местного самоуправления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(далее по тексту – главы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округа), выборных должностных лиц местного самоуправления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4.2. Флаг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устанавливается при проведении: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1)протокольных мероприятий;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2)торжественных мероприятий, церемоний с участием должностных лиц органов государственной власти области и государственных органов Липецкой области, главы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официальных представителей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3)иных официальных мероприятий.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4.3. Флаг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может устанавливаться: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1)в кабинетах заместителей главы администрации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 в кабинетах руководителей структурных и отраслевых подразделений администрации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 в кабинетах руководителей муниципальных предприятий, учреждений и организаций;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2)на транспортных средствах главы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пассажирском транспорте и другом имуществе, предназначенном для транспортного обслуживания населения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3)на жилых домах, зданиях предприятий и учреждений в дни государственных праздников, торжественных мероприятий, проводимых органами местного самоуправления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общественными объединениями, предприятиями, учреждениями и организациями независимо от организационно-правовой формы, а также во время семейных торжеств.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4.4. Изображение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может размещаться: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1)на форме спортивных команд и отдельных спортсменов, представляющих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Чаплыгинский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муниципальный округ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2) на заставках местных телевизионных программ;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 xml:space="preserve">3) на официальных сайтах органов местного самоуправления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в информационно-коммуникационной сети «Интернет»;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4) на пассажирском транспорте и другом имуществе, предназначенном для транспортного обслуживания населения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5) на бланках удостоверений лиц, осуществляющих службу на должностях в органах местного самоуправления, муниципальных служащих, депутатов Совета депутатов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членов иных органов местного самоуправления, служащих (работников) муниципальных предприятий, учреждений и организаций;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6) на бланках удостоверений к знакам различия, знакам отличия, установленных муниципальными правовыми актами;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7) на визитных карточках лиц, осуществляющих службу на должностях в органах местного самоуправления, муниципальных служащих, депутатов Совета депутатов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членов иных органов местного самоуправления, служащих (работников) муниципальных предприятий, учреждений и организаций;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8) на официальных периодических печатных изданиях, учредителями которых являются органы местного самоуправления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предприятия, учреждения и организации, находящиеся в муниципальной собственности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муниципальные унитарные предприятия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округа;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9)на знаках различия, знаках отличия, установленных муниципальными правовыми актами;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10)на конвертах, открытках, приглашениях, календарях, а также на представительской продукции (значки, вымпелы, буклеты и иная продукция) органов местного самоуправления и муниципальных органов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4.5. Флаг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может быть использован в качестве основы для разработки наград и почетных званий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4.6. Размещение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или его изображения в случаях, не предусмотренных пунктами 4.1. – 4.5. настоящего Положения, является неофициальным использованием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4.7. Размещение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или его изображения в случаях, не предусмотренных пунктами 4.1. – 4.5. настоящего Положения, осуществляется по согласованию с администрацией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в порядке, установленном муниципальными правовыми актами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lastRenderedPageBreak/>
        <w:t>5. Контроль и ответственность за нарушение настоящего Положения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5.1. Контроль соблюдения установленных настоящим Положением норм возлагается на уполномоченное структурное подразделение администрации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5.2. Ответственность за искажение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или его изображения, установленного настоящим Положением, несет исполнитель допущенных искажений.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5.3. Нарушениями норм использования и (или) размещения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или его изображения являются: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proofErr w:type="gram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1)использование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в качестве основы гербов, эмблем и флагов общественных объединений, муниципальных учреждений, унитарных предприятий, организаций независимо от их организационно-правовой формы;</w:t>
      </w:r>
      <w:proofErr w:type="gramEnd"/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2)использование в качестве средства визуальной идентификации и рекламы товаров, работ и услуг, если реклама этих товаров, работ и услуг запрещена или ограничена в соответствии с федеральным законодательством;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3)искажение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или его изображения, установленного в пункте 2.1. части 2 настоящего Положения;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4)использование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или его изображения с нарушением норм, установленных настоящим Положением;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5)изготовление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или его изображения с искажением и (или) изменением композиции или цветов, выходящим за пределы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геральдически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допустимого;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6)надругательство над флагом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или его изображением, в том числе путем нанесения надписей, рисунков оскорбительного содержания, использования в оскорбляющем нравственность качестве;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7)умышленное повреждение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5.4. Производство по делам об административных правонарушениях, предусмотренных пунктом 5.3, осуществляется в порядке, установленном Кодексом Российской Федерации об административных правонарушениях и Кодексом Липецкой области об административных правонарушениях от 19 июня 2017 г. №83-ОЗ (с изменениями).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6. Заключительные положения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6.1. Внесение в композицию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каких-либо изменений допустимо в соответствии с законодательством, регулирующим правоотношения в сфере геральдического обеспечения.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 xml:space="preserve">6.2. Право использования флага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с момента утверждения его депутатами Совета депутатов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в качестве официального символа, принадлежит органам местного самоуправления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15002" w:rsidRPr="00E15002" w:rsidRDefault="00E15002" w:rsidP="00E15002">
      <w:pPr>
        <w:spacing w:after="0" w:line="240" w:lineRule="auto"/>
        <w:ind w:firstLine="426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6.3. Флаг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округа, с момента утверждения его депутатами Совета депутатов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 округа в качестве официального символа, согласно п.2 ч.6 ст.1259 «Объекты авторских прав» части 4 Гражданского кодекса Российской Федерации, авторским правом не охраняется.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муниципального района                                                                       Ю.А. Сазонов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Приложение 1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к Положению о флаге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                                       </w:t>
      </w:r>
      <w:proofErr w:type="spellStart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округа Липецкой области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РИСУНОК ФЛАГА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ЧАПЛЫГИНСКОГО МУНИЦИПАЛЬНОГО ОКРУГА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ЛИПЕЦКОЙ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ОБЛАСТИ РОССИЙСКОЙ ФЕДЕРАЦИИ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(лицевая сторона)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(оборотная сторона)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E15002">
        <w:rPr>
          <w:rFonts w:asciiTheme="majorHAnsi" w:eastAsia="Times New Roman" w:hAnsiTheme="majorHAnsi" w:cs="Times New Roman"/>
          <w:sz w:val="28"/>
          <w:szCs w:val="28"/>
          <w:lang w:eastAsia="ru-RU"/>
        </w:rPr>
        <w:pict>
          <v:rect id="_x0000_i1025" style="width:0;height:0" o:hralign="center" o:hrstd="t" o:hr="t" fillcolor="#a0a0a0" stroked="f"/>
        </w:pic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bookmarkStart w:id="3" w:name="_ftn1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[1]</w:t>
      </w:r>
      <w:bookmarkEnd w:id="3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В геральдике левая сторона герба, видимая зрителю, считается правой.</w:t>
      </w:r>
    </w:p>
    <w:p w:rsidR="00E15002" w:rsidRPr="00E15002" w:rsidRDefault="00E15002" w:rsidP="00E1500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bookmarkStart w:id="4" w:name="_ftn2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[2]</w:t>
      </w:r>
      <w:bookmarkEnd w:id="4"/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Размещение гербов: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1 – 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герб РФ или субъекта РФ, </w:t>
      </w:r>
      <w:r w:rsidRPr="00E150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2 – </w:t>
      </w:r>
      <w:r w:rsidRPr="00E15002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герб муниципального образования, где цифровые обозначения указывают на степень почетности места размещения герба при взгляде от зрителя.</w:t>
      </w:r>
    </w:p>
    <w:p w:rsidR="00B51ABB" w:rsidRDefault="00B51ABB"/>
    <w:sectPr w:rsidR="00B51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02"/>
    <w:rsid w:val="00B51ABB"/>
    <w:rsid w:val="00E1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50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0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5002"/>
    <w:rPr>
      <w:color w:val="0000FF"/>
      <w:u w:val="single"/>
    </w:rPr>
  </w:style>
  <w:style w:type="character" w:styleId="a5">
    <w:name w:val="Strong"/>
    <w:basedOn w:val="a0"/>
    <w:uiPriority w:val="22"/>
    <w:qFormat/>
    <w:rsid w:val="00E1500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50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0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5002"/>
    <w:rPr>
      <w:color w:val="0000FF"/>
      <w:u w:val="single"/>
    </w:rPr>
  </w:style>
  <w:style w:type="character" w:styleId="a5">
    <w:name w:val="Strong"/>
    <w:basedOn w:val="a0"/>
    <w:uiPriority w:val="22"/>
    <w:qFormat/>
    <w:rsid w:val="00E1500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0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24402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1373">
          <w:marLeft w:val="0"/>
          <w:marRight w:val="0"/>
          <w:marTop w:val="6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vestn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7139</Words>
  <Characters>40693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2026-04-05T17:19:00Z</dcterms:created>
  <dcterms:modified xsi:type="dcterms:W3CDTF">2026-04-05T17:39:00Z</dcterms:modified>
</cp:coreProperties>
</file>