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8A" w:rsidRPr="00E2038A" w:rsidRDefault="00E2038A" w:rsidP="00E2038A">
      <w:pPr>
        <w:shd w:val="clear" w:color="auto" w:fill="FFFFFF"/>
        <w:spacing w:before="375" w:after="225" w:line="630" w:lineRule="atLeast"/>
        <w:jc w:val="center"/>
        <w:outlineLvl w:val="0"/>
        <w:rPr>
          <w:rFonts w:ascii="Helvetica" w:eastAsia="Times New Roman" w:hAnsi="Helvetica" w:cs="Times New Roman"/>
          <w:b/>
          <w:color w:val="0070C0"/>
          <w:kern w:val="36"/>
          <w:sz w:val="28"/>
          <w:szCs w:val="28"/>
          <w:lang w:eastAsia="ru-RU"/>
        </w:rPr>
      </w:pPr>
      <w:r w:rsidRPr="00E2038A">
        <w:rPr>
          <w:rFonts w:ascii="Helvetica" w:eastAsia="Times New Roman" w:hAnsi="Helvetica" w:cs="Times New Roman"/>
          <w:b/>
          <w:color w:val="0070C0"/>
          <w:kern w:val="36"/>
          <w:sz w:val="28"/>
          <w:szCs w:val="28"/>
          <w:lang w:eastAsia="ru-RU"/>
        </w:rPr>
        <w:t>Решение от 30.08.2012 г № 557</w:t>
      </w:r>
    </w:p>
    <w:p w:rsidR="00E2038A" w:rsidRPr="00E2038A" w:rsidRDefault="00E2038A" w:rsidP="00E2038A">
      <w:pPr>
        <w:shd w:val="clear" w:color="auto" w:fill="FFFFFF"/>
        <w:spacing w:before="375" w:after="225" w:line="450" w:lineRule="atLeast"/>
        <w:jc w:val="center"/>
        <w:outlineLvl w:val="1"/>
        <w:rPr>
          <w:rFonts w:ascii="Helvetica" w:eastAsia="Times New Roman" w:hAnsi="Helvetica" w:cs="Times New Roman"/>
          <w:b/>
          <w:color w:val="0070C0"/>
          <w:sz w:val="28"/>
          <w:szCs w:val="28"/>
          <w:lang w:eastAsia="ru-RU"/>
        </w:rPr>
      </w:pPr>
      <w:r w:rsidRPr="00E2038A">
        <w:rPr>
          <w:rFonts w:ascii="Helvetica" w:eastAsia="Times New Roman" w:hAnsi="Helvetica" w:cs="Times New Roman"/>
          <w:b/>
          <w:color w:val="0070C0"/>
          <w:sz w:val="28"/>
          <w:szCs w:val="28"/>
          <w:lang w:eastAsia="ru-RU"/>
        </w:rPr>
        <w:t>О внесении изменений в Решение Первоуральского городского Совета от 24 января 2002 года N 193 «О символике муниципального образования „Город Первоуральск“»</w:t>
      </w:r>
    </w:p>
    <w:p w:rsidR="00E2038A" w:rsidRPr="00E2038A" w:rsidRDefault="00E2038A" w:rsidP="00E203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bookmarkStart w:id="0" w:name="_GoBack"/>
      <w:bookmarkEnd w:id="0"/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1.1.В названии решения и далее по всему тексту, включая Приложения</w:t>
      </w:r>
      <w:proofErr w:type="gramStart"/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 xml:space="preserve"> слова "муниципальное образование "Город Первоуральск" заменить словами "городской округ Первоуральск" в соответствующем падеже.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1.2.В Приложении 3 и далее по всему тексту слова "Первоуральский городской Совет" заменить словами "Первоуральская городская Дума" в соответствующем падеже.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1.3.Пункт 2.2 Приложения 3 дополнить предложением следующего содержания: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</w:p>
    <w:p w:rsidR="00E2038A" w:rsidRPr="00E2038A" w:rsidRDefault="00E2038A" w:rsidP="00E2038A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"Допускается равнозначное использование герба, увенчанного золотой башенной короной о пяти зубцах и без короны</w:t>
      </w:r>
      <w:proofErr w:type="gramStart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.".</w:t>
      </w:r>
      <w:proofErr w:type="gramEnd"/>
    </w:p>
    <w:p w:rsidR="00E2038A" w:rsidRPr="00E2038A" w:rsidRDefault="00E2038A" w:rsidP="00E2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1.4.Пункт 2.3 Приложения 3 изложить в следующей редакции: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</w:p>
    <w:p w:rsidR="00E2038A" w:rsidRPr="00E2038A" w:rsidRDefault="00E2038A" w:rsidP="00E2038A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 xml:space="preserve">"2.3. Герб городского округа Первоуральск воспроизводится на печатях, штампах, бланках, на официальных изданиях, почетных грамотах и благодарственных письмах Главы городского округа Первоуральск, Первоуральской городской Думы, а также на вывесках, фасадах зданий и в залах заседаний органов местного самоуправления городского округа Первоуральск, муниципальных учреждений, организаций и предприятий. </w:t>
      </w:r>
      <w:proofErr w:type="gramStart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А именно: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правовых актов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Первоуральской городской Думы;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Счетной палаты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депутатов Первоуральской городской Думы;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Главы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бланках исполнительных органов местного самоуправления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печатях и штампах органов местного самоуправления, органов Администрации городского округа Первоуральск;</w:t>
      </w:r>
      <w:proofErr w:type="gramEnd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 xml:space="preserve">- </w:t>
      </w:r>
      <w:proofErr w:type="gramStart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на знаках отличия граждан, удостоенных почетных званий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в рабочем кабинете Главы городского округа Первоуральск;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в рабочем кабинете Председателя Первоуральской городской Думы, депутатов Первоуральской городской Думы, осуществляющих свои полномочия на постоянной основе;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 xml:space="preserve">- в рабочих кабинетах заместителей Главы Администрации городского округа Первоуральск, управляющего делами Администрации городского округа Первоуральск, руководителей исполнительных органов местного </w:t>
      </w: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lastRenderedPageBreak/>
        <w:t>самоуправления;</w:t>
      </w:r>
      <w:proofErr w:type="gramEnd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br/>
        <w:t>- на официальных печатных изданиях органов местного самоуправления городского округа Первоуральск</w:t>
      </w:r>
      <w:proofErr w:type="gramStart"/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.".</w:t>
      </w:r>
      <w:proofErr w:type="gramEnd"/>
    </w:p>
    <w:p w:rsidR="00E2038A" w:rsidRPr="00E2038A" w:rsidRDefault="00E2038A" w:rsidP="00E2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1.5.Пункт 3.5 Приложения 3 изложить в следующей редакции: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</w:p>
    <w:p w:rsidR="00E2038A" w:rsidRPr="00E2038A" w:rsidRDefault="00E2038A" w:rsidP="00E2038A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</w:pPr>
      <w:r w:rsidRPr="00E2038A">
        <w:rPr>
          <w:rFonts w:ascii="Helvetica" w:eastAsia="Times New Roman" w:hAnsi="Helvetica" w:cs="Times New Roman"/>
          <w:i/>
          <w:iCs/>
          <w:color w:val="444444"/>
          <w:sz w:val="24"/>
          <w:szCs w:val="24"/>
          <w:lang w:eastAsia="ru-RU"/>
        </w:rPr>
        <w:t>"3.5. При поднятии, установке Государственного флага Российской Федерации, флага Свердловской области и флага городского округа Первоуральск, размер полотнища флага городского округа Первоуральск не может превышать размеры полотнищ Государственного флага Российской Федерации, флага Свердловской области и должен размещаться слева от Государственного флага Российской Федерации (при виде от зрителя).".</w:t>
      </w:r>
    </w:p>
    <w:p w:rsidR="00551095" w:rsidRDefault="00E2038A" w:rsidP="00E2038A"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1.6.Пункт 4.2 Приложения 3 - исключить.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2.Опубликовать настоящее Решение в газете "Вечерний Первоуральск".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Глава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городского округа Первоуральск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Ю.О.ПЕРЕВЕРЗЕВ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Председатель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Первоуральской городской Думы</w:t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br/>
      </w:r>
      <w:r w:rsidRPr="00E2038A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  <w:lang w:eastAsia="ru-RU"/>
        </w:rPr>
        <w:t>М.А.СОКОЛОВА</w:t>
      </w:r>
    </w:p>
    <w:sectPr w:rsidR="0055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8A"/>
    <w:rsid w:val="00551095"/>
    <w:rsid w:val="00E2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2025-10-23T17:33:00Z</dcterms:created>
  <dcterms:modified xsi:type="dcterms:W3CDTF">2025-10-23T17:35:00Z</dcterms:modified>
</cp:coreProperties>
</file>